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445" w:rsidRDefault="00263445" w:rsidP="00263445">
      <w:pPr>
        <w:jc w:val="center"/>
        <w:rPr>
          <w:rFonts w:ascii="Calibri" w:hAnsi="Calibri"/>
          <w:color w:val="000000"/>
          <w:sz w:val="22"/>
          <w:szCs w:val="22"/>
        </w:rPr>
      </w:pPr>
      <w:r>
        <w:rPr>
          <w:b/>
          <w:bCs/>
          <w:color w:val="000000"/>
          <w:sz w:val="28"/>
          <w:szCs w:val="28"/>
        </w:rPr>
        <w:t>Особенности заключения договоров в предпринимательской сфере по законодательству Республики Казахстан.</w:t>
      </w:r>
    </w:p>
    <w:p w:rsidR="00263445" w:rsidRDefault="00263445" w:rsidP="00263445">
      <w:pPr>
        <w:jc w:val="right"/>
        <w:rPr>
          <w:rFonts w:ascii="Calibri" w:hAnsi="Calibri"/>
          <w:color w:val="000000"/>
          <w:sz w:val="22"/>
          <w:szCs w:val="22"/>
        </w:rPr>
      </w:pPr>
      <w:r>
        <w:rPr>
          <w:color w:val="000000"/>
          <w:sz w:val="28"/>
          <w:szCs w:val="28"/>
        </w:rPr>
        <w:t> </w:t>
      </w:r>
    </w:p>
    <w:p w:rsidR="00263445" w:rsidRDefault="00263445" w:rsidP="00263445">
      <w:pPr>
        <w:spacing w:line="330" w:lineRule="atLeast"/>
        <w:ind w:firstLine="720"/>
        <w:jc w:val="both"/>
        <w:rPr>
          <w:rFonts w:ascii="Calibri" w:hAnsi="Calibri"/>
          <w:color w:val="000000"/>
          <w:sz w:val="22"/>
          <w:szCs w:val="22"/>
        </w:rPr>
      </w:pPr>
      <w:r>
        <w:rPr>
          <w:color w:val="000000"/>
          <w:sz w:val="28"/>
          <w:szCs w:val="28"/>
        </w:rPr>
        <w:t xml:space="preserve">В Казахстане происходят большие перемены во всех сферах общественной жизни в связи с активными процессами преобразования экономики. Ключевой фигурой свободного рыночного хозяйства является предприниматель. Именно инициативная, </w:t>
      </w:r>
      <w:proofErr w:type="gramStart"/>
      <w:r>
        <w:rPr>
          <w:color w:val="000000"/>
          <w:sz w:val="28"/>
          <w:szCs w:val="28"/>
        </w:rPr>
        <w:t>самостоятельная  деятельность</w:t>
      </w:r>
      <w:proofErr w:type="gramEnd"/>
      <w:r>
        <w:rPr>
          <w:color w:val="000000"/>
          <w:sz w:val="28"/>
          <w:szCs w:val="28"/>
        </w:rPr>
        <w:t xml:space="preserve"> предпринимателя является одним из факторов экономического подъема в стране, ради которого и осуществляются все реформы.</w:t>
      </w:r>
    </w:p>
    <w:p w:rsidR="00263445" w:rsidRDefault="00263445" w:rsidP="00263445">
      <w:pPr>
        <w:spacing w:line="330" w:lineRule="atLeast"/>
        <w:ind w:firstLine="720"/>
        <w:jc w:val="both"/>
        <w:rPr>
          <w:rFonts w:ascii="Calibri" w:hAnsi="Calibri"/>
          <w:color w:val="000000"/>
          <w:sz w:val="22"/>
          <w:szCs w:val="22"/>
        </w:rPr>
      </w:pPr>
      <w:r>
        <w:rPr>
          <w:color w:val="000000"/>
          <w:sz w:val="28"/>
          <w:szCs w:val="28"/>
        </w:rPr>
        <w:t>Субъекты предпринимательской деятельности в процессе осуществления предпринимательства практически ежедневно вступают в договорные отношения с другими субъектами – предпринимателями и лицами, не являющимися предпринимателями.  Следовательно, в условиях рыночной экономики основным инструментом регулирования взаимоотношений субъектов предпринимательской деятельности является договор. Именно он является главной правовой формой экономического оборота, определяет права и обязанности сторон, их ответственность.</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Следует отметить, что в действующем </w:t>
      </w:r>
      <w:proofErr w:type="gramStart"/>
      <w:r>
        <w:rPr>
          <w:color w:val="000000"/>
          <w:sz w:val="28"/>
          <w:szCs w:val="28"/>
        </w:rPr>
        <w:t>гражданском  законодательстве</w:t>
      </w:r>
      <w:proofErr w:type="gramEnd"/>
      <w:r>
        <w:rPr>
          <w:color w:val="000000"/>
          <w:sz w:val="28"/>
          <w:szCs w:val="28"/>
        </w:rPr>
        <w:t xml:space="preserve"> не закреплено понятие «предпринимательского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proofErr w:type="spellStart"/>
      <w:r>
        <w:rPr>
          <w:color w:val="000000"/>
          <w:sz w:val="28"/>
          <w:szCs w:val="28"/>
        </w:rPr>
        <w:t>Цивилистический</w:t>
      </w:r>
      <w:proofErr w:type="spellEnd"/>
      <w:r>
        <w:rPr>
          <w:color w:val="000000"/>
          <w:sz w:val="28"/>
          <w:szCs w:val="28"/>
        </w:rPr>
        <w:t xml:space="preserve"> подход к пониманию и сущности предпринимательского договора основан на отрицании самостоятельности предпринимательского договора и на признании его специфики как разновидности гражданско-правового договора. В этой связи М.И. Брагинский, В.В. </w:t>
      </w:r>
      <w:proofErr w:type="spellStart"/>
      <w:r>
        <w:rPr>
          <w:color w:val="000000"/>
          <w:sz w:val="28"/>
          <w:szCs w:val="28"/>
        </w:rPr>
        <w:t>Витрянский</w:t>
      </w:r>
      <w:proofErr w:type="spellEnd"/>
      <w:r>
        <w:rPr>
          <w:color w:val="000000"/>
          <w:sz w:val="28"/>
          <w:szCs w:val="28"/>
        </w:rPr>
        <w:t xml:space="preserve"> указывают на то, что «…из 610 ГК РФ, посвященных отдельным видам договоров, 262 статьи рассчитаны целиком на участие предпринимателей, но и остальные договорные </w:t>
      </w:r>
      <w:proofErr w:type="gramStart"/>
      <w:r>
        <w:rPr>
          <w:color w:val="000000"/>
          <w:sz w:val="28"/>
          <w:szCs w:val="28"/>
        </w:rPr>
        <w:t>статьи  рассчитаны</w:t>
      </w:r>
      <w:proofErr w:type="gramEnd"/>
      <w:r>
        <w:rPr>
          <w:color w:val="000000"/>
          <w:sz w:val="28"/>
          <w:szCs w:val="28"/>
        </w:rPr>
        <w:t xml:space="preserve"> по общему правилу на отношения, которые по крайней мере, не исключают участие предпринимателей». [1, с.99</w:t>
      </w:r>
      <w:proofErr w:type="gramStart"/>
      <w:r>
        <w:rPr>
          <w:color w:val="000000"/>
          <w:sz w:val="28"/>
          <w:szCs w:val="28"/>
        </w:rPr>
        <w:t>]  Аналогичную</w:t>
      </w:r>
      <w:proofErr w:type="gramEnd"/>
      <w:r>
        <w:rPr>
          <w:color w:val="000000"/>
          <w:sz w:val="28"/>
          <w:szCs w:val="28"/>
        </w:rPr>
        <w:t xml:space="preserve"> ситуацию можно наблюдать и в Гражданском кодексе  Республики Казахстан (далее по тексту - ГК РК).</w:t>
      </w:r>
    </w:p>
    <w:p w:rsidR="00263445" w:rsidRDefault="00263445" w:rsidP="00263445">
      <w:pPr>
        <w:spacing w:line="330" w:lineRule="atLeast"/>
        <w:ind w:firstLine="720"/>
        <w:jc w:val="both"/>
        <w:rPr>
          <w:rFonts w:ascii="Calibri" w:hAnsi="Calibri"/>
          <w:color w:val="000000"/>
          <w:sz w:val="22"/>
          <w:szCs w:val="22"/>
        </w:rPr>
      </w:pPr>
      <w:r w:rsidRPr="00263445">
        <w:rPr>
          <w:color w:val="000000"/>
          <w:sz w:val="28"/>
          <w:szCs w:val="28"/>
        </w:rPr>
        <w:t xml:space="preserve">Анализ норм Особенной части ГК РК приводит к выводу, что основная часть договорных обязательств приходится на предпринимательские договоры. Свидетельством тому являются договоры, регулирующие отношения не только между участниками обычного гражданского оборота, но и в предпринимательском обороте (гражданские правоотношения с участием предпринимателя). Так, отдельные виды договоров указывают </w:t>
      </w:r>
      <w:proofErr w:type="gramStart"/>
      <w:r w:rsidRPr="00263445">
        <w:rPr>
          <w:color w:val="000000"/>
          <w:sz w:val="28"/>
          <w:szCs w:val="28"/>
        </w:rPr>
        <w:t>на</w:t>
      </w:r>
      <w:r>
        <w:rPr>
          <w:color w:val="000000"/>
          <w:sz w:val="28"/>
          <w:szCs w:val="28"/>
          <w:lang w:val="en-US"/>
        </w:rPr>
        <w:t>  </w:t>
      </w:r>
      <w:r w:rsidRPr="00263445">
        <w:rPr>
          <w:color w:val="000000"/>
          <w:sz w:val="28"/>
          <w:szCs w:val="28"/>
        </w:rPr>
        <w:t>обязательное</w:t>
      </w:r>
      <w:proofErr w:type="gramEnd"/>
      <w:r w:rsidRPr="00263445">
        <w:rPr>
          <w:color w:val="000000"/>
          <w:sz w:val="28"/>
          <w:szCs w:val="28"/>
        </w:rPr>
        <w:t xml:space="preserve"> участие предпринимателя как стороны данного договора. Например, договор розничной купли-продажи, поставки, лизинга, договор аренды предприятия, договор проката и т.п. При этом, законодатель оперирует такими понятиями, как</w:t>
      </w:r>
      <w:r>
        <w:rPr>
          <w:color w:val="000000"/>
          <w:sz w:val="28"/>
          <w:szCs w:val="28"/>
          <w:lang w:val="en-US"/>
        </w:rPr>
        <w:t> </w:t>
      </w:r>
      <w:r w:rsidRPr="00263445">
        <w:rPr>
          <w:b/>
          <w:bCs/>
          <w:i/>
          <w:iCs/>
          <w:color w:val="000000"/>
          <w:sz w:val="28"/>
          <w:szCs w:val="28"/>
        </w:rPr>
        <w:t>лицо, «осуществляющее предпринимательскую деятельность»</w:t>
      </w:r>
      <w:r>
        <w:rPr>
          <w:color w:val="000000"/>
          <w:sz w:val="28"/>
          <w:szCs w:val="28"/>
          <w:lang w:val="en-US"/>
        </w:rPr>
        <w:t> </w:t>
      </w:r>
      <w:r w:rsidRPr="00263445">
        <w:rPr>
          <w:color w:val="000000"/>
          <w:sz w:val="28"/>
          <w:szCs w:val="28"/>
        </w:rPr>
        <w:t>(ст.ст. 445, 573, 640 ГК РК и т.п.</w:t>
      </w:r>
      <w:proofErr w:type="gramStart"/>
      <w:r w:rsidRPr="00263445">
        <w:rPr>
          <w:color w:val="000000"/>
          <w:sz w:val="28"/>
          <w:szCs w:val="28"/>
        </w:rPr>
        <w:t>),</w:t>
      </w:r>
      <w:r>
        <w:rPr>
          <w:color w:val="000000"/>
          <w:sz w:val="28"/>
          <w:szCs w:val="28"/>
          <w:lang w:val="en-US"/>
        </w:rPr>
        <w:t>  </w:t>
      </w:r>
      <w:r w:rsidRPr="00263445">
        <w:rPr>
          <w:b/>
          <w:bCs/>
          <w:i/>
          <w:iCs/>
          <w:color w:val="000000"/>
          <w:sz w:val="28"/>
          <w:szCs w:val="28"/>
        </w:rPr>
        <w:t>«</w:t>
      </w:r>
      <w:proofErr w:type="gramEnd"/>
      <w:r w:rsidRPr="00263445">
        <w:rPr>
          <w:b/>
          <w:bCs/>
          <w:i/>
          <w:iCs/>
          <w:color w:val="000000"/>
          <w:sz w:val="28"/>
          <w:szCs w:val="28"/>
        </w:rPr>
        <w:t>продавец (поставщик), являющийся предпринимателем»</w:t>
      </w:r>
      <w:r>
        <w:rPr>
          <w:color w:val="000000"/>
          <w:sz w:val="28"/>
          <w:szCs w:val="28"/>
          <w:lang w:val="en-US"/>
        </w:rPr>
        <w:t> </w:t>
      </w:r>
      <w:r w:rsidRPr="00263445">
        <w:rPr>
          <w:color w:val="000000"/>
          <w:sz w:val="28"/>
          <w:szCs w:val="28"/>
        </w:rPr>
        <w:t>(ст.458 ГК РК),</w:t>
      </w:r>
      <w:r>
        <w:rPr>
          <w:color w:val="000000"/>
          <w:sz w:val="28"/>
          <w:szCs w:val="28"/>
          <w:lang w:val="en-US"/>
        </w:rPr>
        <w:t> </w:t>
      </w:r>
      <w:r w:rsidRPr="00263445">
        <w:rPr>
          <w:b/>
          <w:bCs/>
          <w:i/>
          <w:iCs/>
          <w:color w:val="000000"/>
          <w:sz w:val="28"/>
          <w:szCs w:val="28"/>
        </w:rPr>
        <w:t>«предоставление лизингополучателю,</w:t>
      </w:r>
      <w:r>
        <w:rPr>
          <w:b/>
          <w:bCs/>
          <w:i/>
          <w:iCs/>
          <w:color w:val="000000"/>
          <w:sz w:val="28"/>
          <w:szCs w:val="28"/>
          <w:lang w:val="en-US"/>
        </w:rPr>
        <w:t>  </w:t>
      </w:r>
      <w:r w:rsidRPr="00263445">
        <w:rPr>
          <w:b/>
          <w:bCs/>
          <w:i/>
          <w:iCs/>
          <w:color w:val="000000"/>
          <w:sz w:val="28"/>
          <w:szCs w:val="28"/>
        </w:rPr>
        <w:t>указанного им имущества</w:t>
      </w:r>
      <w:r>
        <w:rPr>
          <w:b/>
          <w:bCs/>
          <w:i/>
          <w:iCs/>
          <w:color w:val="000000"/>
          <w:sz w:val="28"/>
          <w:szCs w:val="28"/>
          <w:lang w:val="en-US"/>
        </w:rPr>
        <w:t>  </w:t>
      </w:r>
      <w:r w:rsidRPr="00263445">
        <w:rPr>
          <w:b/>
          <w:bCs/>
          <w:i/>
          <w:iCs/>
          <w:color w:val="000000"/>
          <w:sz w:val="28"/>
          <w:szCs w:val="28"/>
        </w:rPr>
        <w:t xml:space="preserve">во временное владение и </w:t>
      </w:r>
      <w:r w:rsidRPr="00263445">
        <w:rPr>
          <w:b/>
          <w:bCs/>
          <w:i/>
          <w:iCs/>
          <w:color w:val="000000"/>
          <w:sz w:val="28"/>
          <w:szCs w:val="28"/>
        </w:rPr>
        <w:lastRenderedPageBreak/>
        <w:t>пользование для предпринимательских целей за плату»</w:t>
      </w:r>
      <w:r>
        <w:rPr>
          <w:color w:val="000000"/>
          <w:sz w:val="28"/>
          <w:szCs w:val="28"/>
          <w:lang w:val="en-US"/>
        </w:rPr>
        <w:t> </w:t>
      </w:r>
      <w:r w:rsidRPr="00263445">
        <w:rPr>
          <w:color w:val="000000"/>
          <w:sz w:val="28"/>
          <w:szCs w:val="28"/>
        </w:rPr>
        <w:t>(ст. 565 ГК РК) и т.п.</w:t>
      </w:r>
      <w:r>
        <w:rPr>
          <w:color w:val="000000"/>
          <w:sz w:val="28"/>
          <w:szCs w:val="28"/>
        </w:rPr>
        <w:t> (выделено нами – К.Д., К.А.).</w:t>
      </w:r>
    </w:p>
    <w:p w:rsidR="00263445" w:rsidRDefault="00263445" w:rsidP="00263445">
      <w:pPr>
        <w:pStyle w:val="2"/>
        <w:spacing w:before="0" w:beforeAutospacing="0" w:after="0" w:afterAutospacing="0" w:line="360" w:lineRule="atLeast"/>
        <w:ind w:firstLine="720"/>
        <w:jc w:val="both"/>
        <w:rPr>
          <w:color w:val="000000"/>
          <w:sz w:val="27"/>
          <w:szCs w:val="27"/>
        </w:rPr>
      </w:pPr>
      <w:r>
        <w:rPr>
          <w:color w:val="000000"/>
          <w:sz w:val="28"/>
          <w:szCs w:val="28"/>
        </w:rPr>
        <w:t>Следует отметить, что в действующем законодательстве РК, регулирующем предпринимательские отношения нет точной дефиниции понятия «предприниматель».</w:t>
      </w:r>
    </w:p>
    <w:p w:rsidR="00263445" w:rsidRDefault="00263445" w:rsidP="00263445">
      <w:pPr>
        <w:spacing w:line="330" w:lineRule="atLeast"/>
        <w:jc w:val="both"/>
        <w:rPr>
          <w:rFonts w:ascii="Calibri" w:hAnsi="Calibri"/>
          <w:color w:val="000000"/>
          <w:sz w:val="22"/>
          <w:szCs w:val="22"/>
        </w:rPr>
      </w:pPr>
      <w:r>
        <w:rPr>
          <w:color w:val="000000"/>
          <w:sz w:val="28"/>
          <w:szCs w:val="28"/>
          <w:lang w:val="en-US"/>
        </w:rPr>
        <w:t>          </w:t>
      </w:r>
      <w:r>
        <w:rPr>
          <w:color w:val="000000"/>
          <w:sz w:val="28"/>
          <w:szCs w:val="28"/>
        </w:rPr>
        <w:t>В</w:t>
      </w:r>
      <w:r>
        <w:rPr>
          <w:color w:val="000000"/>
          <w:sz w:val="28"/>
          <w:szCs w:val="28"/>
          <w:lang w:val="en-US"/>
        </w:rPr>
        <w:t> </w:t>
      </w:r>
      <w:r w:rsidRPr="00263445">
        <w:rPr>
          <w:color w:val="000000"/>
          <w:sz w:val="28"/>
          <w:szCs w:val="28"/>
        </w:rPr>
        <w:t>соответствии с п. 1 ст. 10 ГК РК предпринимательством признается инициативная деятельность</w:t>
      </w:r>
      <w:r>
        <w:rPr>
          <w:color w:val="000000"/>
          <w:sz w:val="28"/>
          <w:szCs w:val="28"/>
          <w:lang w:val="en-US"/>
        </w:rPr>
        <w:t> </w:t>
      </w:r>
      <w:r w:rsidRPr="00263445">
        <w:rPr>
          <w:b/>
          <w:bCs/>
          <w:i/>
          <w:iCs/>
          <w:color w:val="000000"/>
          <w:sz w:val="28"/>
          <w:szCs w:val="28"/>
        </w:rPr>
        <w:t>граждан и юридических лиц</w:t>
      </w:r>
      <w:r>
        <w:rPr>
          <w:b/>
          <w:bCs/>
          <w:color w:val="000000"/>
          <w:sz w:val="28"/>
          <w:szCs w:val="28"/>
          <w:lang w:val="en-US"/>
        </w:rPr>
        <w:t> </w:t>
      </w:r>
      <w:r w:rsidRPr="00263445">
        <w:rPr>
          <w:color w:val="000000"/>
          <w:sz w:val="28"/>
          <w:szCs w:val="28"/>
        </w:rPr>
        <w:t>(выделено</w:t>
      </w:r>
      <w:r>
        <w:rPr>
          <w:color w:val="000000"/>
          <w:sz w:val="28"/>
          <w:szCs w:val="28"/>
          <w:lang w:val="en-US"/>
        </w:rPr>
        <w:t> </w:t>
      </w:r>
      <w:r>
        <w:rPr>
          <w:color w:val="000000"/>
          <w:sz w:val="28"/>
          <w:szCs w:val="28"/>
        </w:rPr>
        <w:t>нами</w:t>
      </w:r>
      <w:r>
        <w:rPr>
          <w:color w:val="000000"/>
          <w:sz w:val="28"/>
          <w:szCs w:val="28"/>
          <w:lang w:val="en-US"/>
        </w:rPr>
        <w:t> </w:t>
      </w:r>
      <w:r w:rsidRPr="00263445">
        <w:rPr>
          <w:color w:val="000000"/>
          <w:sz w:val="28"/>
          <w:szCs w:val="28"/>
        </w:rPr>
        <w:t>–</w:t>
      </w:r>
      <w:r>
        <w:rPr>
          <w:color w:val="000000"/>
          <w:sz w:val="28"/>
          <w:szCs w:val="28"/>
          <w:lang w:val="en-US"/>
        </w:rPr>
        <w:t> </w:t>
      </w:r>
      <w:r>
        <w:rPr>
          <w:color w:val="000000"/>
          <w:sz w:val="28"/>
          <w:szCs w:val="28"/>
        </w:rPr>
        <w:t>К.Д., К.А.</w:t>
      </w:r>
      <w:r w:rsidRPr="00263445">
        <w:rPr>
          <w:color w:val="000000"/>
          <w:sz w:val="28"/>
          <w:szCs w:val="28"/>
        </w:rPr>
        <w:t>), независимо от формы собственности, направленная на получение чистого дохода. Далее, в п.4 ст.1 Закона РК «Об частном предпринимательстве» от 31 января 2006 г.</w:t>
      </w:r>
      <w:r>
        <w:rPr>
          <w:color w:val="000000"/>
          <w:sz w:val="28"/>
          <w:szCs w:val="28"/>
          <w:lang w:val="en-US"/>
        </w:rPr>
        <w:t>  </w:t>
      </w:r>
      <w:r w:rsidRPr="00263445">
        <w:rPr>
          <w:color w:val="000000"/>
          <w:sz w:val="28"/>
          <w:szCs w:val="28"/>
        </w:rPr>
        <w:t xml:space="preserve">закреплено, что субъектами частного предпринимательства являются физические и негосударственные юридические лица, осуществляющие предпринимательскую деятельность. Из анализа ст. 34 ГК </w:t>
      </w:r>
      <w:proofErr w:type="gramStart"/>
      <w:r w:rsidRPr="00263445">
        <w:rPr>
          <w:color w:val="000000"/>
          <w:sz w:val="28"/>
          <w:szCs w:val="28"/>
        </w:rPr>
        <w:t>РК</w:t>
      </w:r>
      <w:r>
        <w:rPr>
          <w:color w:val="000000"/>
          <w:sz w:val="28"/>
          <w:szCs w:val="28"/>
          <w:lang w:val="en-US"/>
        </w:rPr>
        <w:t>  </w:t>
      </w:r>
      <w:r w:rsidRPr="00263445">
        <w:rPr>
          <w:color w:val="000000"/>
          <w:sz w:val="28"/>
          <w:szCs w:val="28"/>
        </w:rPr>
        <w:t>следует</w:t>
      </w:r>
      <w:proofErr w:type="gramEnd"/>
      <w:r w:rsidRPr="00263445">
        <w:rPr>
          <w:color w:val="000000"/>
          <w:sz w:val="28"/>
          <w:szCs w:val="28"/>
        </w:rPr>
        <w:t xml:space="preserve">, что основной целью деятельности коммерческих юридических лиц является извлечение дохода, что совпадает с одним из признаков предпринимательства. А в ст.1 ГК РК указано, что </w:t>
      </w:r>
      <w:proofErr w:type="gramStart"/>
      <w:r w:rsidRPr="00263445">
        <w:rPr>
          <w:color w:val="000000"/>
          <w:sz w:val="28"/>
          <w:szCs w:val="28"/>
        </w:rPr>
        <w:t>участниками</w:t>
      </w:r>
      <w:r>
        <w:rPr>
          <w:color w:val="000000"/>
          <w:sz w:val="28"/>
          <w:szCs w:val="28"/>
          <w:lang w:val="en-US"/>
        </w:rPr>
        <w:t>  </w:t>
      </w:r>
      <w:r w:rsidRPr="00263445">
        <w:rPr>
          <w:color w:val="000000"/>
          <w:sz w:val="28"/>
          <w:szCs w:val="28"/>
        </w:rPr>
        <w:t>регулируемых</w:t>
      </w:r>
      <w:proofErr w:type="gramEnd"/>
      <w:r w:rsidRPr="00263445">
        <w:rPr>
          <w:color w:val="000000"/>
          <w:sz w:val="28"/>
          <w:szCs w:val="28"/>
        </w:rPr>
        <w:t xml:space="preserve"> гражданским законодательством отношений являются граждане, юридические лица, государство, а также административно-территориальные единицы.</w:t>
      </w:r>
    </w:p>
    <w:p w:rsidR="00263445" w:rsidRDefault="00263445" w:rsidP="00263445">
      <w:pPr>
        <w:spacing w:line="330" w:lineRule="atLeast"/>
        <w:ind w:firstLine="720"/>
        <w:jc w:val="both"/>
        <w:rPr>
          <w:rFonts w:ascii="Calibri" w:hAnsi="Calibri"/>
          <w:color w:val="000000"/>
          <w:sz w:val="22"/>
          <w:szCs w:val="22"/>
        </w:rPr>
      </w:pPr>
      <w:r w:rsidRPr="00263445">
        <w:rPr>
          <w:color w:val="000000"/>
          <w:sz w:val="28"/>
          <w:szCs w:val="28"/>
        </w:rPr>
        <w:t>Следовательно, юридическое понятие предпринимателя опирается на цивилистическое учение о лицах</w:t>
      </w:r>
      <w:r>
        <w:rPr>
          <w:color w:val="000000"/>
          <w:sz w:val="28"/>
          <w:szCs w:val="28"/>
          <w:lang w:val="en-US"/>
        </w:rPr>
        <w:t> </w:t>
      </w:r>
      <w:r w:rsidRPr="00263445">
        <w:rPr>
          <w:color w:val="000000"/>
          <w:sz w:val="28"/>
          <w:szCs w:val="28"/>
        </w:rPr>
        <w:t>[</w:t>
      </w:r>
      <w:r>
        <w:rPr>
          <w:color w:val="000000"/>
          <w:sz w:val="28"/>
          <w:szCs w:val="28"/>
        </w:rPr>
        <w:t>2, с.83</w:t>
      </w:r>
      <w:r w:rsidRPr="00263445">
        <w:rPr>
          <w:color w:val="000000"/>
          <w:sz w:val="28"/>
          <w:szCs w:val="28"/>
        </w:rPr>
        <w:t>]</w:t>
      </w:r>
      <w:r>
        <w:rPr>
          <w:color w:val="000000"/>
          <w:sz w:val="28"/>
          <w:szCs w:val="28"/>
        </w:rPr>
        <w:t>, </w:t>
      </w:r>
      <w:r w:rsidRPr="00263445">
        <w:rPr>
          <w:color w:val="000000"/>
          <w:sz w:val="28"/>
          <w:szCs w:val="28"/>
        </w:rPr>
        <w:t xml:space="preserve">которое признает способность иметь гражданские права и </w:t>
      </w:r>
      <w:proofErr w:type="gramStart"/>
      <w:r w:rsidRPr="00263445">
        <w:rPr>
          <w:color w:val="000000"/>
          <w:sz w:val="28"/>
          <w:szCs w:val="28"/>
        </w:rPr>
        <w:t>обязанности</w:t>
      </w:r>
      <w:r>
        <w:rPr>
          <w:color w:val="000000"/>
          <w:sz w:val="28"/>
          <w:szCs w:val="28"/>
          <w:lang w:val="en-US"/>
        </w:rPr>
        <w:t>  </w:t>
      </w:r>
      <w:r w:rsidRPr="00263445">
        <w:rPr>
          <w:color w:val="000000"/>
          <w:sz w:val="28"/>
          <w:szCs w:val="28"/>
        </w:rPr>
        <w:t>не</w:t>
      </w:r>
      <w:proofErr w:type="gramEnd"/>
      <w:r w:rsidRPr="00263445">
        <w:rPr>
          <w:color w:val="000000"/>
          <w:sz w:val="28"/>
          <w:szCs w:val="28"/>
        </w:rPr>
        <w:t xml:space="preserve"> только за физическими лицами (гражданами), но и за юридическими.</w:t>
      </w:r>
    </w:p>
    <w:p w:rsidR="00263445" w:rsidRDefault="00263445" w:rsidP="00263445">
      <w:pPr>
        <w:spacing w:line="330" w:lineRule="atLeast"/>
        <w:ind w:firstLine="720"/>
        <w:jc w:val="both"/>
        <w:rPr>
          <w:rFonts w:ascii="Calibri" w:hAnsi="Calibri"/>
          <w:color w:val="000000"/>
          <w:sz w:val="22"/>
          <w:szCs w:val="22"/>
        </w:rPr>
      </w:pPr>
      <w:r w:rsidRPr="00263445">
        <w:rPr>
          <w:color w:val="000000"/>
          <w:sz w:val="28"/>
          <w:szCs w:val="28"/>
        </w:rPr>
        <w:t>Понятие «предприниматель» неразрывно связано с понятием «субъект предпринимательской деятельности». Таким образом, предпринимателем является субъект гражданского права, обладающий особым правовым положением – статусом предпринимателя. [</w:t>
      </w:r>
      <w:r>
        <w:rPr>
          <w:color w:val="000000"/>
          <w:sz w:val="28"/>
          <w:szCs w:val="28"/>
        </w:rPr>
        <w:t>3, с.58</w:t>
      </w:r>
      <w:r w:rsidRPr="00263445">
        <w:rPr>
          <w:color w:val="000000"/>
          <w:sz w:val="28"/>
          <w:szCs w:val="28"/>
        </w:rPr>
        <w:t>]</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Законодательно закреплены некоторые особенности определения условий и способов заключения договоров в предпринимательской деятельности. Так, ГК </w:t>
      </w:r>
      <w:proofErr w:type="gramStart"/>
      <w:r>
        <w:rPr>
          <w:color w:val="000000"/>
          <w:sz w:val="28"/>
          <w:szCs w:val="28"/>
        </w:rPr>
        <w:t>РК  содержит</w:t>
      </w:r>
      <w:proofErr w:type="gramEnd"/>
      <w:r>
        <w:rPr>
          <w:color w:val="000000"/>
          <w:sz w:val="28"/>
          <w:szCs w:val="28"/>
        </w:rPr>
        <w:t xml:space="preserve"> статьи, регламентирующие публичный договор и договор присоединения.</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Нормы, определяющие эти договоры, содержат как </w:t>
      </w:r>
      <w:proofErr w:type="gramStart"/>
      <w:r>
        <w:rPr>
          <w:color w:val="000000"/>
          <w:sz w:val="28"/>
          <w:szCs w:val="28"/>
        </w:rPr>
        <w:t>требования  по</w:t>
      </w:r>
      <w:proofErr w:type="gramEnd"/>
      <w:r>
        <w:rPr>
          <w:color w:val="000000"/>
          <w:sz w:val="28"/>
          <w:szCs w:val="28"/>
        </w:rPr>
        <w:t xml:space="preserve"> порядку установления или разработки условий договора, так и требования по  порядку заключения этих договоров.</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На наш взгляд, и публичный договор, и договор присоединения можно охарактеризовать </w:t>
      </w:r>
      <w:proofErr w:type="gramStart"/>
      <w:r>
        <w:rPr>
          <w:color w:val="000000"/>
          <w:sz w:val="28"/>
          <w:szCs w:val="28"/>
        </w:rPr>
        <w:t>как  способ</w:t>
      </w:r>
      <w:proofErr w:type="gramEnd"/>
      <w:r>
        <w:rPr>
          <w:color w:val="000000"/>
          <w:sz w:val="28"/>
          <w:szCs w:val="28"/>
        </w:rPr>
        <w:t xml:space="preserve"> определения условий договора и как способ заключения договора в предпринимательской сфере. Это можно аргументировать тем, что, во-</w:t>
      </w:r>
      <w:proofErr w:type="gramStart"/>
      <w:r>
        <w:rPr>
          <w:color w:val="000000"/>
          <w:sz w:val="28"/>
          <w:szCs w:val="28"/>
        </w:rPr>
        <w:t>первых,  при</w:t>
      </w:r>
      <w:proofErr w:type="gramEnd"/>
      <w:r>
        <w:rPr>
          <w:color w:val="000000"/>
          <w:sz w:val="28"/>
          <w:szCs w:val="28"/>
        </w:rPr>
        <w:t xml:space="preserve"> заключении публичного договора, договора присоединения условия договора определяются в одностороннем порядке, стороной, разрабатывающей эти условия, как правило, занимающейся предпринимательской деятельностью. Во-вторых, и тот и другой договор будет считаться заключенным при даче согласия на вступление в договорные отношения другой стороной, во многих случаях, являющейся потребителем, при этом соглашающаяся на предложенные условия сторона не участвует в разработке условий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lastRenderedPageBreak/>
        <w:t>Однако, схожесть этих договоров, выявленная нами, не ведет к их отождествлению, так как между этими типами договоров есть и существенные отличия, то есть признаки, которые присущи только конкретному типу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В соответствии со ст. 387 ГК РК публичным договором признается договор, заключенный коммерческой организацией, устанавливающий ее обязанности по продаже товаров, выполнению работ или оказанию услуг, которые такая организация, по характеру своей деятельности, должна осуществлять в отношении каждого кто к ней обратиться.</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Если обратиться к нормам Особенной части ГК РК, то можно найти ряд договоров, которые отнесены к публичным договорам. Так, в соответствии со ст. 445 ГК РК договор розничной купли-продажи определен как договор публичный. Одной из особенностей данного договора является то, что продавец осуществляет предпринимательскую деятельность по продаже товаров, в силу чего и заключает указанный договор. Это означает, что продавцом, предлагающим заключить публичный </w:t>
      </w:r>
      <w:proofErr w:type="gramStart"/>
      <w:r>
        <w:rPr>
          <w:color w:val="000000"/>
          <w:sz w:val="28"/>
          <w:szCs w:val="28"/>
        </w:rPr>
        <w:t>договор,  может</w:t>
      </w:r>
      <w:proofErr w:type="gramEnd"/>
      <w:r>
        <w:rPr>
          <w:color w:val="000000"/>
          <w:sz w:val="28"/>
          <w:szCs w:val="28"/>
        </w:rPr>
        <w:t xml:space="preserve"> быть любое лицо (как физическое, так и юридическое), занимающееся торговлей как предпринимательской деятельностью, так как продавцом может выступать и индивидуальный предприниматель.</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Следует отметить, что в Особенной части ГК РК есть и другие примеры, в которых определение стороны публичного договора выходит за рамки определения коммерческой организации, с которым связано само понятие публичного договора, закрепленного в ст. 387 ГК РК.</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На основе проведенного анализа действующего законодательства мы пришли к выводу, что в ст. 387 ГК РК необходимо внести </w:t>
      </w:r>
      <w:proofErr w:type="gramStart"/>
      <w:r>
        <w:rPr>
          <w:color w:val="000000"/>
          <w:sz w:val="28"/>
          <w:szCs w:val="28"/>
        </w:rPr>
        <w:t>изменения  в</w:t>
      </w:r>
      <w:proofErr w:type="gramEnd"/>
      <w:r>
        <w:rPr>
          <w:color w:val="000000"/>
          <w:sz w:val="28"/>
          <w:szCs w:val="28"/>
        </w:rPr>
        <w:t xml:space="preserve"> части определения стороны договора не как коммерческой организации, а как лица, занимающегося предпринимательской деятельностью, в рамках которой предлагается заключить данный тип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Теперь остановимся на особенностях договора присоединения. В соответствии со ст. 389 ГК РК договором присоединения признается договор, условия которого определены одной из сторон в </w:t>
      </w:r>
      <w:proofErr w:type="gramStart"/>
      <w:r>
        <w:rPr>
          <w:color w:val="000000"/>
          <w:sz w:val="28"/>
          <w:szCs w:val="28"/>
        </w:rPr>
        <w:t>формулярах  или</w:t>
      </w:r>
      <w:proofErr w:type="gramEnd"/>
      <w:r>
        <w:rPr>
          <w:color w:val="000000"/>
          <w:sz w:val="28"/>
          <w:szCs w:val="28"/>
        </w:rPr>
        <w:t xml:space="preserve"> иных стандартных формах  и могут быть приняты другой стороной не иначе как путем присоединения к предложенному договору в целом.</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xml:space="preserve">Можно отметить, что данный тип заключения договора также </w:t>
      </w:r>
      <w:proofErr w:type="gramStart"/>
      <w:r>
        <w:rPr>
          <w:color w:val="000000"/>
          <w:sz w:val="28"/>
          <w:szCs w:val="28"/>
        </w:rPr>
        <w:t>характерен  для</w:t>
      </w:r>
      <w:proofErr w:type="gramEnd"/>
      <w:r>
        <w:rPr>
          <w:color w:val="000000"/>
          <w:sz w:val="28"/>
          <w:szCs w:val="28"/>
        </w:rPr>
        <w:t xml:space="preserve"> публичных договоров, в которых условия договора определяются  коммерческой организацией, выдвигающей публичную оферту по продаже товаров, выполнению работ, оказанию услуг в силу основного рода своей деятельности.</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В рассматриваемом договоре присоединяющаяся сторона лишена инициативы и свободы в определении условий договора, у нее есть только относительная свобода выбора определенного контрагента и инициатива по вступлению с ним в договорные отношения или отказу от такого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При заключении данного договора объективно определяется неравенство позиций сторон.</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lastRenderedPageBreak/>
        <w:t>При установлении условий договора одной стороной необходимы гарантии защиты интересов другой стороны.  Поэтому, законодательно предусмотрены случаи возможного расторжения по инициативе присоединившейся стороны.</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Договор может быть расторгнут, во-первых, если он лишает присоединившуюся сторону прав, обычно предоставляемых для договоров данного вида; во-вторых, если есть место исключениям или ограничениям ответственности другой стороны; в-третьих, если есть условия, явно обременительные для присоединившейся стороны, которые она не приняла бы исходя из разумных интересов при наличии возможности определения условий договора.</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Гарантия защиты интересов присоединяющейся стороны состоит в предусмотренной для нее возможности одностороннего расторжения договора. Односторонний отказ от исполнения договора предусмотрен ст. 404 ГК РК.  В соответствии с данной нормой сторона должна предупредить об одностороннем отказе другую сторону не позднее, чем за месяц, если иное не предусмотрено. Поскольку иное не предусмотрено законодательством и, как правило, не предусматривается в договорах присоединения сторонами на практике, именно такой порядок должен быть соблюден при расторжении договора присоединяющейся стороной.</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На основе проведенного анализа действующего законодательства мы пришли к выводу, что в ст. 389 ГК РК необходимо внести существенные изменения в части предоставления действительной защиты интересов присоединяющейся стороны. В частности, необходимо определить, что при расторжении договора присоединения стороны возвращаются в первоначальное положение и предусмотренные договором обременительные условия в отношении последствий такого расторжения не должны исполняться.</w:t>
      </w:r>
    </w:p>
    <w:p w:rsidR="00263445" w:rsidRDefault="00263445" w:rsidP="00263445">
      <w:pPr>
        <w:pStyle w:val="a3"/>
        <w:spacing w:before="0" w:beforeAutospacing="0" w:after="0" w:afterAutospacing="0" w:line="300" w:lineRule="atLeast"/>
        <w:ind w:firstLine="720"/>
        <w:jc w:val="both"/>
        <w:rPr>
          <w:color w:val="000000"/>
          <w:sz w:val="20"/>
          <w:szCs w:val="20"/>
        </w:rPr>
      </w:pPr>
      <w:r>
        <w:rPr>
          <w:color w:val="000000"/>
          <w:sz w:val="28"/>
          <w:szCs w:val="28"/>
        </w:rPr>
        <w:t> </w:t>
      </w:r>
    </w:p>
    <w:p w:rsidR="00263445" w:rsidRDefault="00263445" w:rsidP="00263445">
      <w:pPr>
        <w:pStyle w:val="a3"/>
        <w:spacing w:before="0" w:beforeAutospacing="0" w:after="0" w:afterAutospacing="0" w:line="300" w:lineRule="atLeast"/>
        <w:jc w:val="both"/>
        <w:rPr>
          <w:color w:val="000000"/>
          <w:sz w:val="20"/>
          <w:szCs w:val="20"/>
        </w:rPr>
      </w:pPr>
      <w:r>
        <w:rPr>
          <w:color w:val="000000"/>
          <w:sz w:val="28"/>
          <w:szCs w:val="28"/>
        </w:rPr>
        <w:t>Список использованных источников:</w:t>
      </w:r>
    </w:p>
    <w:p w:rsidR="00263445" w:rsidRDefault="00263445" w:rsidP="00263445">
      <w:pPr>
        <w:pStyle w:val="a3"/>
        <w:spacing w:before="0" w:beforeAutospacing="0" w:after="0" w:afterAutospacing="0" w:line="300" w:lineRule="atLeast"/>
        <w:ind w:left="720" w:hanging="360"/>
        <w:jc w:val="both"/>
        <w:rPr>
          <w:color w:val="000000"/>
          <w:sz w:val="20"/>
          <w:szCs w:val="20"/>
        </w:rPr>
      </w:pPr>
      <w:r>
        <w:rPr>
          <w:color w:val="000000"/>
          <w:sz w:val="28"/>
          <w:szCs w:val="28"/>
        </w:rPr>
        <w:t>1.</w:t>
      </w:r>
      <w:r>
        <w:rPr>
          <w:color w:val="000000"/>
          <w:sz w:val="14"/>
          <w:szCs w:val="14"/>
        </w:rPr>
        <w:t>     </w:t>
      </w:r>
      <w:r>
        <w:rPr>
          <w:color w:val="000000"/>
          <w:sz w:val="28"/>
          <w:szCs w:val="28"/>
        </w:rPr>
        <w:t xml:space="preserve">Брагинский М.И., </w:t>
      </w:r>
      <w:proofErr w:type="spellStart"/>
      <w:r>
        <w:rPr>
          <w:color w:val="000000"/>
          <w:sz w:val="28"/>
          <w:szCs w:val="28"/>
        </w:rPr>
        <w:t>Витрянский</w:t>
      </w:r>
      <w:proofErr w:type="spellEnd"/>
      <w:r>
        <w:rPr>
          <w:color w:val="000000"/>
          <w:sz w:val="28"/>
          <w:szCs w:val="28"/>
        </w:rPr>
        <w:t xml:space="preserve"> В.В. Договорное право: общие положения. – М.: Издательство «Статут», 1998. – 682 с.</w:t>
      </w:r>
    </w:p>
    <w:p w:rsidR="00263445" w:rsidRDefault="00263445" w:rsidP="00263445">
      <w:pPr>
        <w:pStyle w:val="listparagraph"/>
        <w:spacing w:before="0" w:beforeAutospacing="0" w:after="0" w:afterAutospacing="0" w:line="330" w:lineRule="atLeast"/>
        <w:ind w:left="720" w:hanging="360"/>
        <w:jc w:val="both"/>
        <w:rPr>
          <w:rFonts w:ascii="Calibri" w:hAnsi="Calibri"/>
          <w:color w:val="000000"/>
          <w:sz w:val="22"/>
          <w:szCs w:val="22"/>
        </w:rPr>
      </w:pPr>
      <w:r>
        <w:rPr>
          <w:color w:val="000000"/>
          <w:sz w:val="28"/>
          <w:szCs w:val="28"/>
        </w:rPr>
        <w:t>2.</w:t>
      </w:r>
      <w:r>
        <w:rPr>
          <w:color w:val="000000"/>
          <w:sz w:val="14"/>
          <w:szCs w:val="14"/>
        </w:rPr>
        <w:t>     </w:t>
      </w:r>
      <w:proofErr w:type="spellStart"/>
      <w:r w:rsidRPr="00263445">
        <w:rPr>
          <w:color w:val="000000"/>
          <w:sz w:val="28"/>
          <w:szCs w:val="28"/>
        </w:rPr>
        <w:t>Хутыз</w:t>
      </w:r>
      <w:proofErr w:type="spellEnd"/>
      <w:r w:rsidRPr="00263445">
        <w:rPr>
          <w:color w:val="000000"/>
          <w:sz w:val="28"/>
          <w:szCs w:val="28"/>
        </w:rPr>
        <w:t xml:space="preserve"> М.К. Римское частное право: Курс лекций. – Краснодар, 1993. - </w:t>
      </w:r>
      <w:proofErr w:type="spellStart"/>
      <w:r w:rsidRPr="00263445">
        <w:rPr>
          <w:color w:val="000000"/>
          <w:sz w:val="28"/>
          <w:szCs w:val="28"/>
        </w:rPr>
        <w:t>с.</w:t>
      </w:r>
      <w:r>
        <w:rPr>
          <w:color w:val="000000"/>
          <w:sz w:val="28"/>
          <w:szCs w:val="28"/>
        </w:rPr>
        <w:t>с</w:t>
      </w:r>
      <w:proofErr w:type="spellEnd"/>
      <w:r>
        <w:rPr>
          <w:color w:val="000000"/>
          <w:sz w:val="28"/>
          <w:szCs w:val="28"/>
        </w:rPr>
        <w:t>.</w:t>
      </w:r>
      <w:r>
        <w:rPr>
          <w:color w:val="000000"/>
          <w:sz w:val="28"/>
          <w:szCs w:val="28"/>
          <w:lang w:val="en-US"/>
        </w:rPr>
        <w:t> </w:t>
      </w:r>
      <w:r w:rsidRPr="00263445">
        <w:rPr>
          <w:color w:val="000000"/>
          <w:sz w:val="28"/>
          <w:szCs w:val="28"/>
        </w:rPr>
        <w:t xml:space="preserve">36, 56-58; Римское частное право: Учебник/ Под ред. </w:t>
      </w:r>
      <w:r w:rsidRPr="00BB69EF">
        <w:rPr>
          <w:color w:val="000000"/>
          <w:sz w:val="28"/>
          <w:szCs w:val="28"/>
        </w:rPr>
        <w:t>И.Б. Новицкого, И.С. Перетерского. -М–: Юриспруденция, 1999.</w:t>
      </w:r>
    </w:p>
    <w:p w:rsidR="00C056EE" w:rsidRDefault="00C056EE"/>
    <w:p w:rsidR="00B46CEC" w:rsidRPr="003739FE" w:rsidRDefault="00B46CEC" w:rsidP="00B46CEC">
      <w:pPr>
        <w:shd w:val="clear" w:color="auto" w:fill="FFFFFF"/>
        <w:spacing w:before="100" w:beforeAutospacing="1" w:after="300"/>
        <w:jc w:val="center"/>
        <w:rPr>
          <w:rFonts w:ascii="Arial" w:hAnsi="Arial" w:cs="Arial"/>
          <w:b/>
          <w:color w:val="202020"/>
          <w:sz w:val="27"/>
          <w:szCs w:val="27"/>
        </w:rPr>
      </w:pPr>
      <w:r w:rsidRPr="003739FE">
        <w:rPr>
          <w:rFonts w:ascii="Arial" w:hAnsi="Arial" w:cs="Arial"/>
          <w:b/>
          <w:color w:val="202020"/>
          <w:sz w:val="27"/>
          <w:szCs w:val="27"/>
        </w:rPr>
        <w:t>ОЦЕНКА ЗНАНИЙ ОБУЧАЮЩЕГОСЯ</w:t>
      </w:r>
    </w:p>
    <w:p w:rsidR="00B46CEC" w:rsidRPr="003739FE" w:rsidRDefault="00B46CEC" w:rsidP="00B46CEC">
      <w:pPr>
        <w:shd w:val="clear" w:color="auto" w:fill="FFFFFF"/>
        <w:spacing w:before="100" w:beforeAutospacing="1" w:after="300"/>
        <w:jc w:val="both"/>
        <w:rPr>
          <w:rFonts w:ascii="Arial" w:hAnsi="Arial" w:cs="Arial"/>
          <w:color w:val="202020"/>
          <w:sz w:val="27"/>
          <w:szCs w:val="27"/>
        </w:rPr>
      </w:pPr>
    </w:p>
    <w:p w:rsidR="00B46CEC" w:rsidRPr="003739FE" w:rsidRDefault="00B46CEC" w:rsidP="00B46CEC">
      <w:pPr>
        <w:shd w:val="clear" w:color="auto" w:fill="FFFFFF"/>
        <w:spacing w:before="100" w:beforeAutospacing="1" w:after="300"/>
        <w:jc w:val="both"/>
        <w:rPr>
          <w:rFonts w:ascii="Arial" w:hAnsi="Arial" w:cs="Arial"/>
          <w:color w:val="202020"/>
          <w:sz w:val="27"/>
          <w:szCs w:val="27"/>
        </w:rPr>
      </w:pPr>
      <w:r w:rsidRPr="003739FE">
        <w:rPr>
          <w:rFonts w:ascii="Arial" w:hAnsi="Arial" w:cs="Arial"/>
          <w:color w:val="202020"/>
          <w:sz w:val="27"/>
          <w:szCs w:val="27"/>
        </w:rP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w:t>
      </w:r>
      <w:r w:rsidRPr="003739FE">
        <w:rPr>
          <w:rFonts w:ascii="Arial" w:hAnsi="Arial" w:cs="Arial"/>
          <w:color w:val="202020"/>
          <w:sz w:val="27"/>
          <w:szCs w:val="27"/>
        </w:rPr>
        <w:lastRenderedPageBreak/>
        <w:t>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B46CEC" w:rsidRPr="003739FE" w:rsidRDefault="00B46CEC" w:rsidP="00B46CEC">
      <w:pPr>
        <w:shd w:val="clear" w:color="auto" w:fill="FFFFFF"/>
        <w:spacing w:before="100" w:beforeAutospacing="1" w:after="300"/>
        <w:jc w:val="both"/>
        <w:rPr>
          <w:rFonts w:ascii="Arial" w:hAnsi="Arial" w:cs="Arial"/>
          <w:b/>
          <w:color w:val="202020"/>
          <w:sz w:val="27"/>
          <w:szCs w:val="27"/>
        </w:rPr>
      </w:pPr>
      <w:r>
        <w:rPr>
          <w:rFonts w:ascii="Arial" w:hAnsi="Arial" w:cs="Arial"/>
          <w:b/>
          <w:color w:val="202020"/>
          <w:sz w:val="27"/>
          <w:szCs w:val="27"/>
        </w:rPr>
        <w:t>Оценивается в 1</w:t>
      </w:r>
      <w:r w:rsidRPr="003739FE">
        <w:rPr>
          <w:rFonts w:ascii="Arial" w:hAnsi="Arial" w:cs="Arial"/>
          <w:b/>
          <w:color w:val="202020"/>
          <w:sz w:val="27"/>
          <w:szCs w:val="27"/>
        </w:rPr>
        <w:t>0</w:t>
      </w:r>
      <w:r w:rsidR="00BB69EF">
        <w:rPr>
          <w:rFonts w:ascii="Arial" w:hAnsi="Arial" w:cs="Arial"/>
          <w:b/>
          <w:color w:val="202020"/>
          <w:sz w:val="27"/>
          <w:szCs w:val="27"/>
        </w:rPr>
        <w:t>0</w:t>
      </w:r>
      <w:bookmarkStart w:id="0" w:name="_GoBack"/>
      <w:bookmarkEnd w:id="0"/>
      <w:r w:rsidRPr="003739FE">
        <w:rPr>
          <w:rFonts w:ascii="Arial" w:hAnsi="Arial" w:cs="Arial"/>
          <w:b/>
          <w:color w:val="202020"/>
          <w:sz w:val="27"/>
          <w:szCs w:val="27"/>
        </w:rPr>
        <w:t xml:space="preserve"> баллов</w:t>
      </w:r>
    </w:p>
    <w:p w:rsidR="00B46CEC" w:rsidRPr="00B46CEC" w:rsidRDefault="00B46CEC" w:rsidP="00B46CEC">
      <w:pPr>
        <w:jc w:val="both"/>
        <w:rPr>
          <w:b/>
          <w:sz w:val="28"/>
          <w:szCs w:val="28"/>
        </w:rPr>
      </w:pPr>
      <w:r w:rsidRPr="00B46CEC">
        <w:rPr>
          <w:b/>
          <w:sz w:val="28"/>
          <w:szCs w:val="28"/>
        </w:rPr>
        <w:t xml:space="preserve">1. Составить Договор Коммерциализации Предприятия </w:t>
      </w:r>
    </w:p>
    <w:p w:rsidR="00B46CEC" w:rsidRDefault="00B46CEC"/>
    <w:sectPr w:rsidR="00B46C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CB0"/>
    <w:rsid w:val="00263445"/>
    <w:rsid w:val="004817C2"/>
    <w:rsid w:val="00A11CB0"/>
    <w:rsid w:val="00B46CEC"/>
    <w:rsid w:val="00BB69EF"/>
    <w:rsid w:val="00C056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3ABDF"/>
  <w15:chartTrackingRefBased/>
  <w15:docId w15:val="{62D7B993-CF06-4492-9FD2-0D1325351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344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63445"/>
    <w:pPr>
      <w:spacing w:before="100" w:beforeAutospacing="1" w:after="100" w:afterAutospacing="1"/>
    </w:pPr>
  </w:style>
  <w:style w:type="character" w:customStyle="1" w:styleId="a4">
    <w:name w:val="Текст сноски Знак"/>
    <w:basedOn w:val="a0"/>
    <w:link w:val="a3"/>
    <w:uiPriority w:val="99"/>
    <w:semiHidden/>
    <w:rsid w:val="00263445"/>
    <w:rPr>
      <w:rFonts w:ascii="Times New Roman" w:eastAsia="Times New Roman" w:hAnsi="Times New Roman" w:cs="Times New Roman"/>
      <w:sz w:val="24"/>
      <w:szCs w:val="24"/>
      <w:lang w:eastAsia="ru-RU"/>
    </w:rPr>
  </w:style>
  <w:style w:type="paragraph" w:styleId="2">
    <w:name w:val="Body Text Indent 2"/>
    <w:basedOn w:val="a"/>
    <w:link w:val="20"/>
    <w:uiPriority w:val="99"/>
    <w:semiHidden/>
    <w:unhideWhenUsed/>
    <w:rsid w:val="00263445"/>
    <w:pPr>
      <w:spacing w:before="100" w:beforeAutospacing="1" w:after="100" w:afterAutospacing="1"/>
    </w:pPr>
  </w:style>
  <w:style w:type="character" w:customStyle="1" w:styleId="20">
    <w:name w:val="Основной текст с отступом 2 Знак"/>
    <w:basedOn w:val="a0"/>
    <w:link w:val="2"/>
    <w:uiPriority w:val="99"/>
    <w:semiHidden/>
    <w:rsid w:val="00263445"/>
    <w:rPr>
      <w:rFonts w:ascii="Times New Roman" w:eastAsia="Times New Roman" w:hAnsi="Times New Roman" w:cs="Times New Roman"/>
      <w:sz w:val="24"/>
      <w:szCs w:val="24"/>
      <w:lang w:eastAsia="ru-RU"/>
    </w:rPr>
  </w:style>
  <w:style w:type="paragraph" w:customStyle="1" w:styleId="listparagraph">
    <w:name w:val="listparagraph"/>
    <w:basedOn w:val="a"/>
    <w:rsid w:val="00263445"/>
    <w:pPr>
      <w:spacing w:before="100" w:beforeAutospacing="1" w:after="100" w:afterAutospacing="1"/>
    </w:pPr>
  </w:style>
  <w:style w:type="paragraph" w:styleId="a5">
    <w:name w:val="Balloon Text"/>
    <w:basedOn w:val="a"/>
    <w:link w:val="a6"/>
    <w:uiPriority w:val="99"/>
    <w:semiHidden/>
    <w:unhideWhenUsed/>
    <w:rsid w:val="00263445"/>
    <w:rPr>
      <w:rFonts w:ascii="Segoe UI" w:hAnsi="Segoe UI" w:cs="Segoe UI"/>
      <w:sz w:val="18"/>
      <w:szCs w:val="18"/>
    </w:rPr>
  </w:style>
  <w:style w:type="character" w:customStyle="1" w:styleId="a6">
    <w:name w:val="Текст выноски Знак"/>
    <w:basedOn w:val="a0"/>
    <w:link w:val="a5"/>
    <w:uiPriority w:val="99"/>
    <w:semiHidden/>
    <w:rsid w:val="00263445"/>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43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1616</Words>
  <Characters>9215</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6</cp:revision>
  <cp:lastPrinted>2022-10-24T03:58:00Z</cp:lastPrinted>
  <dcterms:created xsi:type="dcterms:W3CDTF">2022-10-24T03:58:00Z</dcterms:created>
  <dcterms:modified xsi:type="dcterms:W3CDTF">2025-09-10T10:41:00Z</dcterms:modified>
</cp:coreProperties>
</file>